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E" w:rsidRDefault="001C0BE5" w:rsidP="00775B2E">
      <w:pPr>
        <w:rPr>
          <w:b/>
          <w:u w:val="single"/>
        </w:rPr>
      </w:pPr>
      <w:r>
        <w:rPr>
          <w:b/>
          <w:u w:val="single"/>
        </w:rPr>
        <w:t>COLLEGE CREDIT PLUS: WHAT’S NEXT?</w:t>
      </w:r>
    </w:p>
    <w:p w:rsidR="00811180" w:rsidRPr="00811180" w:rsidRDefault="001C0BE5" w:rsidP="00811180">
      <w:pPr>
        <w:jc w:val="both"/>
      </w:pPr>
      <w:r w:rsidRPr="00811180">
        <w:rPr>
          <w:i/>
        </w:rPr>
        <w:t>Below are the college benchmark scores that indicate college readiness. Students who achieve colleg</w:t>
      </w:r>
      <w:r w:rsidR="00775B2E" w:rsidRPr="00811180">
        <w:rPr>
          <w:i/>
        </w:rPr>
        <w:t>e benchmark scores may take courses through CCP. A</w:t>
      </w:r>
      <w:r w:rsidRPr="00811180">
        <w:rPr>
          <w:i/>
        </w:rPr>
        <w:t xml:space="preserve">dvanced level courses may require scores higher than the minimum score. </w:t>
      </w:r>
      <w:r w:rsidR="00811180" w:rsidRPr="00811180">
        <w:t>Please note that each college requires different score</w:t>
      </w:r>
      <w:r w:rsidR="00227AD2">
        <w:t>s</w:t>
      </w:r>
      <w:r w:rsidR="00811180" w:rsidRPr="00811180">
        <w:t xml:space="preserve">/tests. </w:t>
      </w:r>
    </w:p>
    <w:p w:rsidR="00775B2E" w:rsidRDefault="00775B2E" w:rsidP="00775B2E">
      <w:pPr>
        <w:jc w:val="center"/>
        <w:rPr>
          <w:b/>
          <w:sz w:val="20"/>
          <w:szCs w:val="20"/>
          <w:u w:val="single"/>
        </w:rPr>
      </w:pPr>
      <w:r w:rsidRPr="00775B2E">
        <w:rPr>
          <w:b/>
          <w:sz w:val="20"/>
          <w:szCs w:val="20"/>
          <w:u w:val="single"/>
        </w:rPr>
        <w:t>Minimum Benchmark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2"/>
        <w:gridCol w:w="871"/>
        <w:gridCol w:w="794"/>
        <w:gridCol w:w="842"/>
        <w:gridCol w:w="871"/>
        <w:gridCol w:w="794"/>
        <w:gridCol w:w="946"/>
        <w:gridCol w:w="946"/>
        <w:gridCol w:w="946"/>
      </w:tblGrid>
      <w:tr w:rsidR="00775B2E" w:rsidTr="00775B2E">
        <w:tc>
          <w:tcPr>
            <w:tcW w:w="839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 w:rsidRPr="00775B2E">
              <w:rPr>
                <w:sz w:val="20"/>
                <w:szCs w:val="20"/>
              </w:rPr>
              <w:t>College</w:t>
            </w:r>
          </w:p>
        </w:tc>
        <w:tc>
          <w:tcPr>
            <w:tcW w:w="832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English</w:t>
            </w:r>
          </w:p>
        </w:tc>
        <w:tc>
          <w:tcPr>
            <w:tcW w:w="871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794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842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871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794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946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946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946" w:type="dxa"/>
          </w:tcPr>
          <w:p w:rsid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</w:tr>
      <w:tr w:rsidR="00775B2E" w:rsidTr="00775B2E">
        <w:tc>
          <w:tcPr>
            <w:tcW w:w="839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 w:rsidRPr="00775B2E">
              <w:rPr>
                <w:sz w:val="20"/>
                <w:szCs w:val="20"/>
              </w:rPr>
              <w:t>LCCC</w:t>
            </w:r>
          </w:p>
        </w:tc>
        <w:tc>
          <w:tcPr>
            <w:tcW w:w="832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1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2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71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94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46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46" w:type="dxa"/>
          </w:tcPr>
          <w:p w:rsidR="00775B2E" w:rsidRPr="00775B2E" w:rsidRDefault="00775B2E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 52</w:t>
            </w:r>
          </w:p>
        </w:tc>
      </w:tr>
    </w:tbl>
    <w:p w:rsidR="00775B2E" w:rsidRDefault="00775B2E" w:rsidP="00775B2E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2"/>
        <w:gridCol w:w="794"/>
        <w:gridCol w:w="842"/>
        <w:gridCol w:w="794"/>
        <w:gridCol w:w="1107"/>
        <w:gridCol w:w="946"/>
      </w:tblGrid>
      <w:tr w:rsidR="00345582" w:rsidTr="00345582">
        <w:tc>
          <w:tcPr>
            <w:tcW w:w="839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 w:rsidRPr="00775B2E">
              <w:rPr>
                <w:sz w:val="20"/>
                <w:szCs w:val="20"/>
              </w:rPr>
              <w:t>College</w:t>
            </w:r>
          </w:p>
        </w:tc>
        <w:tc>
          <w:tcPr>
            <w:tcW w:w="832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English</w:t>
            </w:r>
          </w:p>
        </w:tc>
        <w:tc>
          <w:tcPr>
            <w:tcW w:w="794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842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794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107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Accuplacer</w:t>
            </w:r>
            <w:proofErr w:type="spellEnd"/>
          </w:p>
        </w:tc>
        <w:tc>
          <w:tcPr>
            <w:tcW w:w="946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</w:tr>
      <w:tr w:rsidR="00345582" w:rsidTr="00345582">
        <w:tc>
          <w:tcPr>
            <w:tcW w:w="839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Tri-C</w:t>
            </w:r>
          </w:p>
        </w:tc>
        <w:tc>
          <w:tcPr>
            <w:tcW w:w="832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2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94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07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 51</w:t>
            </w:r>
          </w:p>
        </w:tc>
      </w:tr>
    </w:tbl>
    <w:p w:rsidR="00775B2E" w:rsidRDefault="00775B2E" w:rsidP="00775B2E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2"/>
        <w:gridCol w:w="794"/>
        <w:gridCol w:w="1090"/>
        <w:gridCol w:w="871"/>
        <w:gridCol w:w="1107"/>
        <w:gridCol w:w="1049"/>
      </w:tblGrid>
      <w:tr w:rsidR="00345582" w:rsidTr="00176DA5">
        <w:tc>
          <w:tcPr>
            <w:tcW w:w="839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 w:rsidRPr="00775B2E">
              <w:rPr>
                <w:sz w:val="20"/>
                <w:szCs w:val="20"/>
              </w:rPr>
              <w:t>College</w:t>
            </w:r>
          </w:p>
        </w:tc>
        <w:tc>
          <w:tcPr>
            <w:tcW w:w="832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English</w:t>
            </w:r>
          </w:p>
        </w:tc>
        <w:tc>
          <w:tcPr>
            <w:tcW w:w="794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842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</w:t>
            </w:r>
          </w:p>
        </w:tc>
        <w:tc>
          <w:tcPr>
            <w:tcW w:w="794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107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946" w:type="dxa"/>
          </w:tcPr>
          <w:p w:rsidR="00345582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</w:t>
            </w:r>
          </w:p>
        </w:tc>
      </w:tr>
      <w:tr w:rsidR="00345582" w:rsidTr="00176DA5">
        <w:tc>
          <w:tcPr>
            <w:tcW w:w="839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CSU</w:t>
            </w:r>
          </w:p>
        </w:tc>
        <w:tc>
          <w:tcPr>
            <w:tcW w:w="832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2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07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46" w:type="dxa"/>
          </w:tcPr>
          <w:p w:rsidR="00345582" w:rsidRPr="00775B2E" w:rsidRDefault="00345582" w:rsidP="0034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</w:tr>
    </w:tbl>
    <w:p w:rsidR="00853FD4" w:rsidRDefault="00853FD4" w:rsidP="00811180">
      <w:pPr>
        <w:jc w:val="center"/>
        <w:rPr>
          <w:i/>
          <w:sz w:val="20"/>
          <w:szCs w:val="20"/>
        </w:rPr>
      </w:pPr>
    </w:p>
    <w:p w:rsidR="00345582" w:rsidRPr="002A3E14" w:rsidRDefault="00345582" w:rsidP="00811180">
      <w:pPr>
        <w:rPr>
          <w:i/>
          <w:sz w:val="20"/>
          <w:szCs w:val="20"/>
        </w:rPr>
      </w:pPr>
      <w:r w:rsidRPr="002A3E14">
        <w:rPr>
          <w:i/>
          <w:sz w:val="20"/>
          <w:szCs w:val="20"/>
        </w:rPr>
        <w:t xml:space="preserve">The list below references CCP courses that are offered at OFHS and the COMPASS benchmark scores required. </w:t>
      </w:r>
      <w:r w:rsidR="002A3E14" w:rsidRPr="002A3E14">
        <w:rPr>
          <w:i/>
          <w:sz w:val="20"/>
          <w:szCs w:val="20"/>
        </w:rPr>
        <w:t xml:space="preserve">All courses are offered through LCCC. </w:t>
      </w:r>
      <w:r w:rsidRPr="002A3E14">
        <w:rPr>
          <w:i/>
          <w:sz w:val="20"/>
          <w:szCs w:val="20"/>
        </w:rPr>
        <w:t>For courses offered at other colleges, please refer to the</w:t>
      </w:r>
      <w:r w:rsidR="00811180" w:rsidRPr="002A3E14">
        <w:rPr>
          <w:i/>
          <w:sz w:val="20"/>
          <w:szCs w:val="20"/>
        </w:rPr>
        <w:t>ir</w:t>
      </w:r>
      <w:r w:rsidRPr="002A3E14">
        <w:rPr>
          <w:i/>
          <w:sz w:val="20"/>
          <w:szCs w:val="20"/>
        </w:rPr>
        <w:t xml:space="preserve"> online catalog.</w:t>
      </w:r>
    </w:p>
    <w:p w:rsidR="00345582" w:rsidRPr="00811180" w:rsidRDefault="00345582" w:rsidP="00345582">
      <w:pPr>
        <w:jc w:val="center"/>
        <w:rPr>
          <w:b/>
          <w:u w:val="single"/>
        </w:rPr>
      </w:pPr>
      <w:r w:rsidRPr="00811180">
        <w:rPr>
          <w:b/>
          <w:u w:val="single"/>
        </w:rPr>
        <w:t>CCP COURSES AT OFHS (LCCC)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 w:rsidRPr="00345582">
        <w:rPr>
          <w:sz w:val="20"/>
          <w:szCs w:val="20"/>
        </w:rPr>
        <w:t xml:space="preserve">College Composition I &amp; II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5582">
        <w:rPr>
          <w:sz w:val="20"/>
          <w:szCs w:val="20"/>
        </w:rPr>
        <w:t>(Compass Writing 69)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 w:rsidRPr="00345582">
        <w:rPr>
          <w:sz w:val="20"/>
          <w:szCs w:val="20"/>
        </w:rPr>
        <w:t>Princ</w:t>
      </w:r>
      <w:r>
        <w:rPr>
          <w:sz w:val="20"/>
          <w:szCs w:val="20"/>
        </w:rPr>
        <w:t xml:space="preserve">iples of Biology I &amp; II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(Compass</w:t>
      </w:r>
      <w:r w:rsidRPr="00345582">
        <w:rPr>
          <w:sz w:val="20"/>
          <w:szCs w:val="20"/>
        </w:rPr>
        <w:t xml:space="preserve"> Math Algebra 52)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 w:rsidRPr="00345582">
        <w:rPr>
          <w:sz w:val="20"/>
          <w:szCs w:val="20"/>
        </w:rPr>
        <w:t>Coll</w:t>
      </w:r>
      <w:r w:rsidR="00870867">
        <w:rPr>
          <w:sz w:val="20"/>
          <w:szCs w:val="20"/>
        </w:rPr>
        <w:t xml:space="preserve">ege Algebra &amp; </w:t>
      </w:r>
      <w:proofErr w:type="spellStart"/>
      <w:r>
        <w:rPr>
          <w:sz w:val="20"/>
          <w:szCs w:val="20"/>
        </w:rPr>
        <w:t>Precalculus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(Compass</w:t>
      </w:r>
      <w:r w:rsidRPr="00345582">
        <w:rPr>
          <w:sz w:val="20"/>
          <w:szCs w:val="20"/>
        </w:rPr>
        <w:t xml:space="preserve"> Math Algebra 52)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 w:rsidRPr="00345582">
        <w:rPr>
          <w:sz w:val="20"/>
          <w:szCs w:val="20"/>
        </w:rPr>
        <w:t xml:space="preserve">US History I &amp; II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5582">
        <w:rPr>
          <w:sz w:val="20"/>
          <w:szCs w:val="20"/>
        </w:rPr>
        <w:t xml:space="preserve">(One benchmark score in any </w:t>
      </w:r>
      <w:r>
        <w:rPr>
          <w:sz w:val="20"/>
          <w:szCs w:val="20"/>
        </w:rPr>
        <w:t>area)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 w:rsidRPr="00345582">
        <w:rPr>
          <w:sz w:val="20"/>
          <w:szCs w:val="20"/>
        </w:rPr>
        <w:t>Fun</w:t>
      </w:r>
      <w:r>
        <w:rPr>
          <w:sz w:val="20"/>
          <w:szCs w:val="20"/>
        </w:rPr>
        <w:t>damentals of Sports and Fitness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5582">
        <w:rPr>
          <w:sz w:val="20"/>
          <w:szCs w:val="20"/>
        </w:rPr>
        <w:t xml:space="preserve">(One benchmark score in any </w:t>
      </w:r>
      <w:r>
        <w:rPr>
          <w:sz w:val="20"/>
          <w:szCs w:val="20"/>
        </w:rPr>
        <w:t>area)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Drawing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5582">
        <w:rPr>
          <w:sz w:val="20"/>
          <w:szCs w:val="20"/>
        </w:rPr>
        <w:t xml:space="preserve">(One benchmark score in any </w:t>
      </w:r>
      <w:r>
        <w:rPr>
          <w:sz w:val="20"/>
          <w:szCs w:val="20"/>
        </w:rPr>
        <w:t>area)</w:t>
      </w:r>
    </w:p>
    <w:p w:rsidR="00345582" w:rsidRPr="00345582" w:rsidRDefault="00345582" w:rsidP="0034558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Latin Medical Terminology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5582">
        <w:rPr>
          <w:sz w:val="20"/>
          <w:szCs w:val="20"/>
        </w:rPr>
        <w:t xml:space="preserve">(One benchmark score in any </w:t>
      </w:r>
      <w:r>
        <w:rPr>
          <w:sz w:val="20"/>
          <w:szCs w:val="20"/>
        </w:rPr>
        <w:t>area)</w:t>
      </w:r>
    </w:p>
    <w:p w:rsidR="002C58E3" w:rsidRPr="00811180" w:rsidRDefault="002C58E3" w:rsidP="00811180">
      <w:pPr>
        <w:rPr>
          <w:b/>
          <w:u w:val="single"/>
        </w:rPr>
      </w:pPr>
      <w:r w:rsidRPr="00811180">
        <w:rPr>
          <w:b/>
          <w:u w:val="single"/>
        </w:rPr>
        <w:t>STEPS IF SCORES ACHIEVED</w:t>
      </w:r>
    </w:p>
    <w:p w:rsidR="00853FD4" w:rsidRDefault="00853FD4" w:rsidP="00811180">
      <w:r>
        <w:t xml:space="preserve">New CCP students must attend </w:t>
      </w:r>
      <w:r w:rsidRPr="00811180">
        <w:rPr>
          <w:u w:val="single"/>
        </w:rPr>
        <w:t>ONE</w:t>
      </w:r>
      <w:r>
        <w:t xml:space="preserve"> group scheduling meeting.</w:t>
      </w:r>
      <w:r w:rsidR="007E264B">
        <w:t xml:space="preserve"> Dates and times below. </w:t>
      </w:r>
      <w:r>
        <w:t xml:space="preserve"> Parents are encouraged to attend. If a parent is unable to attend, a student may attend on their own. </w:t>
      </w:r>
      <w:r w:rsidR="00811180">
        <w:t xml:space="preserve">Students will review CCP policies, learn how to locate and schedule courses at the high school at a college. </w:t>
      </w:r>
      <w:r w:rsidR="007E264B">
        <w:t xml:space="preserve">Current CCP students do not need to attend this meeting. </w:t>
      </w:r>
    </w:p>
    <w:p w:rsidR="00811180" w:rsidRPr="007E264B" w:rsidRDefault="00811180" w:rsidP="008111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264B">
        <w:rPr>
          <w:sz w:val="20"/>
          <w:szCs w:val="20"/>
        </w:rPr>
        <w:t>Tuesday, March 1, 2016: 7</w:t>
      </w:r>
      <w:r w:rsidR="00B252CE">
        <w:rPr>
          <w:sz w:val="20"/>
          <w:szCs w:val="20"/>
        </w:rPr>
        <w:t>:00</w:t>
      </w:r>
      <w:r w:rsidRPr="007E264B">
        <w:rPr>
          <w:sz w:val="20"/>
          <w:szCs w:val="20"/>
        </w:rPr>
        <w:t xml:space="preserve"> PM in the HS Media Center</w:t>
      </w:r>
    </w:p>
    <w:p w:rsidR="00811180" w:rsidRPr="007E264B" w:rsidRDefault="00811180" w:rsidP="008111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264B">
        <w:rPr>
          <w:sz w:val="20"/>
          <w:szCs w:val="20"/>
        </w:rPr>
        <w:t>Tuesday, March 8, 2016: 2:30 PM in the HS Media Center</w:t>
      </w:r>
    </w:p>
    <w:p w:rsidR="00811180" w:rsidRPr="007E264B" w:rsidRDefault="00B252CE" w:rsidP="008111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Thursday, March 17, 2016: 6:00 </w:t>
      </w:r>
      <w:bookmarkStart w:id="0" w:name="_GoBack"/>
      <w:bookmarkEnd w:id="0"/>
      <w:r w:rsidR="00811180" w:rsidRPr="007E264B">
        <w:rPr>
          <w:sz w:val="20"/>
          <w:szCs w:val="20"/>
        </w:rPr>
        <w:t>PM in the HS Media Center</w:t>
      </w:r>
    </w:p>
    <w:p w:rsidR="00811180" w:rsidRPr="007E264B" w:rsidRDefault="00E16039" w:rsidP="008111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264B">
        <w:rPr>
          <w:sz w:val="20"/>
          <w:szCs w:val="20"/>
        </w:rPr>
        <w:t>Tuesday, March 3</w:t>
      </w:r>
      <w:r w:rsidR="00811180" w:rsidRPr="007E264B">
        <w:rPr>
          <w:sz w:val="20"/>
          <w:szCs w:val="20"/>
        </w:rPr>
        <w:t>0, 2016: 2:30 PM in the HS Media Center</w:t>
      </w:r>
    </w:p>
    <w:p w:rsidR="00775B2E" w:rsidRDefault="00811180" w:rsidP="00775B2E">
      <w:pPr>
        <w:jc w:val="both"/>
        <w:rPr>
          <w:b/>
          <w:u w:val="single"/>
        </w:rPr>
      </w:pPr>
      <w:r>
        <w:rPr>
          <w:b/>
          <w:u w:val="single"/>
        </w:rPr>
        <w:t>STEPS I</w:t>
      </w:r>
      <w:r w:rsidR="00775B2E">
        <w:rPr>
          <w:b/>
          <w:u w:val="single"/>
        </w:rPr>
        <w:t>F SCORES WERE NOT MET</w:t>
      </w:r>
    </w:p>
    <w:p w:rsidR="00775B2E" w:rsidRDefault="00775B2E" w:rsidP="00775B2E">
      <w:pPr>
        <w:jc w:val="both"/>
      </w:pPr>
      <w:r>
        <w:t xml:space="preserve">If scores are not met, it is recommended students continue to participate in regular middle school/high school courses and retest for CCP at another time. </w:t>
      </w:r>
      <w:r w:rsidR="00E16039">
        <w:t>However s</w:t>
      </w:r>
      <w:r>
        <w:t xml:space="preserve">tudents </w:t>
      </w:r>
      <w:r w:rsidR="00811180">
        <w:t xml:space="preserve">may choose to </w:t>
      </w:r>
      <w:r>
        <w:t>retest</w:t>
      </w:r>
      <w:r w:rsidR="00E16039">
        <w:t xml:space="preserve">. </w:t>
      </w:r>
      <w:r w:rsidR="00811180">
        <w:t>Students are responsible for contacting college</w:t>
      </w:r>
      <w:r w:rsidR="00E16039">
        <w:t>s</w:t>
      </w:r>
      <w:r w:rsidR="00811180">
        <w:t xml:space="preserve"> to determine their retesting policies.</w:t>
      </w:r>
    </w:p>
    <w:p w:rsidR="00811180" w:rsidRDefault="00775B2E" w:rsidP="00775B2E">
      <w:pPr>
        <w:jc w:val="both"/>
      </w:pPr>
      <w:r>
        <w:t xml:space="preserve">It is recommended students test at the </w:t>
      </w:r>
      <w:proofErr w:type="spellStart"/>
      <w:r>
        <w:t>Westshore</w:t>
      </w:r>
      <w:proofErr w:type="spellEnd"/>
      <w:r>
        <w:t xml:space="preserve"> (Westlake) Campus for Tri-C </w:t>
      </w:r>
      <w:r w:rsidR="00811180">
        <w:t>or</w:t>
      </w:r>
      <w:r>
        <w:t xml:space="preserve"> the </w:t>
      </w:r>
      <w:r w:rsidR="00811180">
        <w:t>North Ridgeville Campus for</w:t>
      </w:r>
      <w:r>
        <w:t xml:space="preserve"> LCCC. Please bring a photo ID and identify yourself as an Olmsted Falls student testing for CCP.</w:t>
      </w:r>
      <w:r w:rsidR="00811180">
        <w:t xml:space="preserve"> </w:t>
      </w:r>
    </w:p>
    <w:p w:rsidR="00775B2E" w:rsidRPr="00811180" w:rsidRDefault="00775B2E" w:rsidP="00775B2E">
      <w:pPr>
        <w:jc w:val="both"/>
        <w:rPr>
          <w:b/>
          <w:sz w:val="20"/>
          <w:szCs w:val="20"/>
        </w:rPr>
      </w:pPr>
      <w:r w:rsidRPr="00811180">
        <w:rPr>
          <w:b/>
          <w:sz w:val="20"/>
          <w:szCs w:val="20"/>
        </w:rPr>
        <w:t xml:space="preserve">**STUDENTS TESTING AT THE </w:t>
      </w:r>
      <w:r w:rsidR="00811180">
        <w:rPr>
          <w:b/>
          <w:sz w:val="20"/>
          <w:szCs w:val="20"/>
        </w:rPr>
        <w:t>COLLEGE MUST</w:t>
      </w:r>
      <w:r w:rsidRPr="00811180">
        <w:rPr>
          <w:b/>
          <w:sz w:val="20"/>
          <w:szCs w:val="20"/>
        </w:rPr>
        <w:t xml:space="preserve"> BRING A COPY OF THEIR SCORES TO MRS. CALDRONE IN GUIDANCE**</w:t>
      </w:r>
    </w:p>
    <w:sectPr w:rsidR="00775B2E" w:rsidRPr="00811180" w:rsidSect="008111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D79"/>
    <w:multiLevelType w:val="hybridMultilevel"/>
    <w:tmpl w:val="C3FE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31665"/>
    <w:multiLevelType w:val="hybridMultilevel"/>
    <w:tmpl w:val="CD9A0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5"/>
    <w:rsid w:val="001C0BE5"/>
    <w:rsid w:val="002026D1"/>
    <w:rsid w:val="00227AD2"/>
    <w:rsid w:val="002A3E14"/>
    <w:rsid w:val="002C58E3"/>
    <w:rsid w:val="00345582"/>
    <w:rsid w:val="00731E77"/>
    <w:rsid w:val="00775B2E"/>
    <w:rsid w:val="007D5467"/>
    <w:rsid w:val="007E264B"/>
    <w:rsid w:val="00811180"/>
    <w:rsid w:val="00847432"/>
    <w:rsid w:val="00853FD4"/>
    <w:rsid w:val="00870867"/>
    <w:rsid w:val="009B633E"/>
    <w:rsid w:val="00B252CE"/>
    <w:rsid w:val="00E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8286-A93B-4816-B828-090AECE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F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Caldrone, Aimee</dc:creator>
  <cp:keywords/>
  <dc:description/>
  <cp:lastModifiedBy>Caldrone, Aimee</cp:lastModifiedBy>
  <cp:revision>9</cp:revision>
  <cp:lastPrinted>2016-02-10T18:35:00Z</cp:lastPrinted>
  <dcterms:created xsi:type="dcterms:W3CDTF">2016-02-10T15:51:00Z</dcterms:created>
  <dcterms:modified xsi:type="dcterms:W3CDTF">2016-02-10T18:48:00Z</dcterms:modified>
</cp:coreProperties>
</file>